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ind w:righ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13A7">
        <w:rPr>
          <w:rFonts w:asciiTheme="minorHAnsi" w:hAnsiTheme="minorHAnsi" w:cstheme="minorHAnsi"/>
          <w:sz w:val="24"/>
          <w:szCs w:val="24"/>
        </w:rPr>
        <w:t xml:space="preserve">         20 апреля 2018 года состоялась волостная конференция по произведению </w:t>
      </w:r>
      <w:r w:rsidRPr="002013A7">
        <w:rPr>
          <w:rFonts w:asciiTheme="minorHAnsi" w:hAnsiTheme="minorHAnsi" w:cstheme="minorHAnsi"/>
          <w:b/>
          <w:sz w:val="24"/>
          <w:szCs w:val="24"/>
        </w:rPr>
        <w:t>Алексея Николаевича Толстого «Русский характер» (реализация образовательного проекта «Время читать!» и программы «На пути к Великой Победе!»)</w:t>
      </w:r>
    </w:p>
    <w:p w:rsidR="002013A7" w:rsidRPr="002013A7" w:rsidRDefault="002013A7" w:rsidP="002013A7">
      <w:pPr>
        <w:autoSpaceDE w:val="0"/>
        <w:autoSpaceDN w:val="0"/>
        <w:adjustRightInd w:val="0"/>
        <w:ind w:right="283"/>
        <w:rPr>
          <w:rFonts w:asciiTheme="minorHAnsi" w:hAnsiTheme="minorHAnsi" w:cstheme="minorHAnsi"/>
          <w:bCs/>
          <w:iCs/>
          <w:sz w:val="24"/>
          <w:szCs w:val="24"/>
        </w:rPr>
      </w:pPr>
      <w:r w:rsidRPr="002013A7">
        <w:rPr>
          <w:rFonts w:asciiTheme="minorHAnsi" w:hAnsiTheme="minorHAnsi" w:cstheme="minorHAnsi"/>
          <w:bCs/>
          <w:iCs/>
          <w:sz w:val="24"/>
          <w:szCs w:val="24"/>
        </w:rPr>
        <w:t xml:space="preserve">      Конференция посвящена 73 годовщине Победы советского народа над фашистской Германией. </w:t>
      </w:r>
    </w:p>
    <w:p w:rsidR="002013A7" w:rsidRPr="002013A7" w:rsidRDefault="002013A7" w:rsidP="002013A7">
      <w:pPr>
        <w:autoSpaceDE w:val="0"/>
        <w:autoSpaceDN w:val="0"/>
        <w:adjustRightInd w:val="0"/>
        <w:ind w:right="283"/>
        <w:rPr>
          <w:rFonts w:asciiTheme="minorHAnsi" w:hAnsiTheme="minorHAnsi" w:cs="Arial, Helvetica, sans-serif"/>
          <w:color w:val="333333"/>
          <w:sz w:val="24"/>
          <w:szCs w:val="24"/>
        </w:rPr>
      </w:pPr>
      <w:r w:rsidRPr="002013A7">
        <w:rPr>
          <w:rFonts w:asciiTheme="minorHAnsi" w:hAnsiTheme="minorHAnsi" w:cstheme="minorHAnsi"/>
          <w:bCs/>
          <w:iCs/>
          <w:sz w:val="24"/>
          <w:szCs w:val="24"/>
        </w:rPr>
        <w:t xml:space="preserve">      Слова  </w:t>
      </w:r>
      <w:r w:rsidRPr="002013A7">
        <w:rPr>
          <w:rFonts w:ascii="Calibri" w:hAnsi="Calibri" w:cs="Calibri"/>
          <w:color w:val="333333"/>
          <w:sz w:val="24"/>
          <w:szCs w:val="24"/>
        </w:rPr>
        <w:t>Фёдора И</w:t>
      </w:r>
      <w:r w:rsidRPr="002013A7">
        <w:rPr>
          <w:rFonts w:cs="Arial, Helvetica, sans-serif"/>
          <w:color w:val="333333"/>
          <w:sz w:val="24"/>
          <w:szCs w:val="24"/>
        </w:rPr>
        <w:t xml:space="preserve">вановича </w:t>
      </w:r>
      <w:r w:rsidRPr="002013A7">
        <w:rPr>
          <w:rFonts w:ascii="Calibri" w:hAnsi="Calibri" w:cs="Calibri"/>
          <w:color w:val="333333"/>
          <w:sz w:val="24"/>
          <w:szCs w:val="24"/>
        </w:rPr>
        <w:t>Тютчева положили начал</w:t>
      </w: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>о  «…</w:t>
      </w:r>
      <w:r w:rsidRPr="002013A7">
        <w:rPr>
          <w:rFonts w:ascii="Calibri" w:hAnsi="Calibri" w:cs="Calibri"/>
          <w:color w:val="333333"/>
          <w:sz w:val="24"/>
          <w:szCs w:val="24"/>
        </w:rPr>
        <w:t>умом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Россию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не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понять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>,</w:t>
      </w: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аршином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землю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не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измерить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>:</w:t>
      </w: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</w:t>
      </w:r>
      <w:proofErr w:type="gramStart"/>
      <w:r w:rsidRPr="002013A7">
        <w:rPr>
          <w:rFonts w:ascii="Calibri" w:hAnsi="Calibri" w:cs="Calibri"/>
          <w:color w:val="333333"/>
          <w:sz w:val="24"/>
          <w:szCs w:val="24"/>
        </w:rPr>
        <w:t>у</w:t>
      </w:r>
      <w:proofErr w:type="gramEnd"/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ней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особенная</w:t>
      </w:r>
      <w:r w:rsidRPr="002013A7">
        <w:rPr>
          <w:rFonts w:ascii="Arial, Helvetica, sans-serif" w:hAnsi="Arial, Helvetica, sans-serif" w:cs="Arial, Helvetica, sans-serif"/>
          <w:b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стать</w:t>
      </w:r>
      <w:r w:rsidRPr="002013A7">
        <w:rPr>
          <w:rFonts w:ascii="Arial, Helvetica, sans-serif" w:hAnsi="Arial, Helvetica, sans-serif" w:cs="Arial, Helvetica, sans-serif"/>
          <w:b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–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ind w:right="283"/>
        <w:jc w:val="both"/>
        <w:rPr>
          <w:rFonts w:asciiTheme="minorHAnsi" w:hAnsiTheme="minorHAnsi" w:cs="Arial, Helvetica, sans-serif"/>
          <w:color w:val="333333"/>
          <w:sz w:val="24"/>
          <w:szCs w:val="24"/>
        </w:rPr>
      </w:pPr>
      <w:r w:rsidRPr="002013A7">
        <w:rPr>
          <w:rFonts w:ascii="Calibri" w:hAnsi="Calibri" w:cs="Calibri"/>
          <w:color w:val="333333"/>
          <w:sz w:val="24"/>
          <w:szCs w:val="24"/>
        </w:rPr>
        <w:t>в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color w:val="333333"/>
          <w:sz w:val="24"/>
          <w:szCs w:val="24"/>
        </w:rPr>
        <w:t>Россию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можно</w:t>
      </w:r>
      <w:r w:rsidRPr="002013A7">
        <w:rPr>
          <w:rFonts w:ascii="Arial, Helvetica, sans-serif" w:hAnsi="Arial, Helvetica, sans-serif" w:cs="Arial, Helvetica, sans-serif"/>
          <w:b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только</w:t>
      </w:r>
      <w:r w:rsidRPr="002013A7">
        <w:rPr>
          <w:rFonts w:ascii="Arial, Helvetica, sans-serif" w:hAnsi="Arial, Helvetica, sans-serif" w:cs="Arial, Helvetica, sans-serif"/>
          <w:b/>
          <w:color w:val="333333"/>
          <w:sz w:val="24"/>
          <w:szCs w:val="24"/>
        </w:rPr>
        <w:t xml:space="preserve"> </w:t>
      </w:r>
      <w:r w:rsidRPr="002013A7">
        <w:rPr>
          <w:rFonts w:ascii="Calibri" w:hAnsi="Calibri" w:cs="Calibri"/>
          <w:b/>
          <w:color w:val="333333"/>
          <w:sz w:val="24"/>
          <w:szCs w:val="24"/>
        </w:rPr>
        <w:t>верить»</w:t>
      </w:r>
      <w:r w:rsidRPr="002013A7">
        <w:rPr>
          <w:rFonts w:ascii="Arial, Helvetica, sans-serif" w:hAnsi="Arial, Helvetica, sans-serif" w:cs="Arial, Helvetica, sans-serif"/>
          <w:color w:val="333333"/>
          <w:sz w:val="24"/>
          <w:szCs w:val="24"/>
        </w:rPr>
        <w:t>.</w:t>
      </w: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Во что верить, что характеризует русского человека, каковы черты национального характера, как они формируются и т.д. ребята рассуждали, высказывали своё мнение, а также ссылались на  содержание произведения.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ind w:right="283"/>
        <w:jc w:val="both"/>
        <w:rPr>
          <w:rFonts w:asciiTheme="minorHAnsi" w:hAnsiTheme="minorHAnsi" w:cs="Arial, Helvetica, sans-serif"/>
          <w:color w:val="333333"/>
          <w:sz w:val="24"/>
          <w:szCs w:val="24"/>
        </w:rPr>
      </w:pP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      Русский характер в рассказе складывается из отдельных черт всех героев, главных и второстепенных,  отмечали ребята. Поэтому участники конференции подробно  характеризовали   Егора </w:t>
      </w:r>
      <w:proofErr w:type="spellStart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>Дрёмова</w:t>
      </w:r>
      <w:proofErr w:type="spellEnd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, который проявляет русский характер в бою, родителей Егора Егоровича и Марию </w:t>
      </w:r>
      <w:proofErr w:type="spellStart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>Поликарповну</w:t>
      </w:r>
      <w:proofErr w:type="spellEnd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, воспитанных на русских традициях любви к своей земле. Катю, невесту Егора, в которой ценятся верность и преданность, что и демонстрирует героиня. 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ind w:right="283"/>
        <w:jc w:val="both"/>
        <w:rPr>
          <w:rFonts w:asciiTheme="minorHAnsi" w:hAnsiTheme="minorHAnsi" w:cs="Arial, Helvetica, sans-serif"/>
          <w:color w:val="333333"/>
          <w:sz w:val="24"/>
          <w:szCs w:val="24"/>
        </w:rPr>
      </w:pP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      Русский национальный характер отмечен и в Иване </w:t>
      </w:r>
      <w:proofErr w:type="spellStart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>Судареве</w:t>
      </w:r>
      <w:proofErr w:type="spellEnd"/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>, друге Егора,  доброжелательном рассказчике, рассудительном, сдержанном, вдумчивом. Находили и истоки русского характера, которые заложены в «отцах», т. е. старшем поколении.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ind w:right="283"/>
        <w:jc w:val="both"/>
        <w:rPr>
          <w:rFonts w:asciiTheme="minorHAnsi" w:hAnsiTheme="minorHAnsi" w:cs="Arial, Helvetica, sans-serif"/>
          <w:color w:val="333333"/>
          <w:sz w:val="24"/>
          <w:szCs w:val="24"/>
        </w:rPr>
      </w:pP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     В заключении сказано, что    сам писатель,  </w:t>
      </w:r>
      <w:r w:rsidRPr="002013A7">
        <w:rPr>
          <w:rFonts w:cs="Arial, Helvetica, sans-serif"/>
          <w:color w:val="333333"/>
          <w:sz w:val="24"/>
          <w:szCs w:val="24"/>
        </w:rPr>
        <w:t>Алексей Николаевич Толстой</w:t>
      </w:r>
      <w:r w:rsidRPr="002013A7">
        <w:rPr>
          <w:rFonts w:asciiTheme="minorHAnsi" w:hAnsiTheme="minorHAnsi" w:cs="Arial, Helvetica, sans-serif"/>
          <w:color w:val="333333"/>
          <w:sz w:val="24"/>
          <w:szCs w:val="24"/>
        </w:rPr>
        <w:t xml:space="preserve">, </w:t>
      </w:r>
      <w:r w:rsidRPr="002013A7">
        <w:rPr>
          <w:sz w:val="24"/>
          <w:szCs w:val="24"/>
        </w:rPr>
        <w:t xml:space="preserve">во время Великой Отечественной войны    встречался  с участниками войны: бойцами, командирами, партизанами, бывал на фронте. Все эти впечатления легли в основу  для рассказа «Русский характер», который </w:t>
      </w:r>
      <w:r>
        <w:rPr>
          <w:sz w:val="24"/>
          <w:szCs w:val="24"/>
        </w:rPr>
        <w:t xml:space="preserve"> нашёл </w:t>
      </w:r>
      <w:r w:rsidRPr="002013A7">
        <w:rPr>
          <w:sz w:val="24"/>
          <w:szCs w:val="24"/>
        </w:rPr>
        <w:t xml:space="preserve"> взволнованный отклик в сердцах миллионов людей.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noProof/>
          <w:sz w:val="24"/>
          <w:szCs w:val="24"/>
        </w:rPr>
      </w:pPr>
      <w:r w:rsidRPr="002013A7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>
            <wp:extent cx="2615293" cy="1893060"/>
            <wp:effectExtent l="19050" t="0" r="0" b="0"/>
            <wp:docPr id="38" name="Рисунок 4" descr="C:\Users\Владелец\Pictures\2018-04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8-04-20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29" cy="189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A7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        </w:t>
      </w:r>
      <w:r w:rsidRPr="002013A7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>
            <wp:extent cx="2604407" cy="1883228"/>
            <wp:effectExtent l="19050" t="0" r="5443" b="0"/>
            <wp:docPr id="39" name="Рисунок 3" descr="C:\Users\Владелец\Pictures\2018-04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04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64" cy="18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2013A7">
        <w:rPr>
          <w:rFonts w:asciiTheme="minorHAnsi" w:hAnsiTheme="minorHAnsi" w:cstheme="minorHAnsi"/>
          <w:bCs/>
          <w:iCs/>
          <w:noProof/>
          <w:sz w:val="24"/>
          <w:szCs w:val="24"/>
        </w:rPr>
        <w:t>Методист Е. Т. Титова</w:t>
      </w: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2013A7" w:rsidRPr="002013A7" w:rsidRDefault="002013A7" w:rsidP="002013A7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A12B8" w:rsidRPr="002013A7" w:rsidRDefault="00BA12B8" w:rsidP="002013A7">
      <w:pPr>
        <w:ind w:right="283"/>
        <w:rPr>
          <w:sz w:val="24"/>
          <w:szCs w:val="24"/>
        </w:rPr>
      </w:pPr>
    </w:p>
    <w:sectPr w:rsidR="00BA12B8" w:rsidRPr="002013A7" w:rsidSect="002013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13A7"/>
    <w:rsid w:val="002013A7"/>
    <w:rsid w:val="00B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2018-04-24T07:40:00Z</dcterms:created>
  <dcterms:modified xsi:type="dcterms:W3CDTF">2018-04-24T07:43:00Z</dcterms:modified>
</cp:coreProperties>
</file>